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185" w:type="dxa"/>
        <w:tblCellMar>
          <w:left w:w="0" w:type="dxa"/>
          <w:right w:w="0" w:type="dxa"/>
        </w:tblCellMar>
        <w:tblLook w:val="04A0" w:firstRow="1" w:lastRow="0" w:firstColumn="1" w:lastColumn="0" w:noHBand="0" w:noVBand="1"/>
      </w:tblPr>
      <w:tblGrid>
        <w:gridCol w:w="1660"/>
        <w:gridCol w:w="2190"/>
        <w:gridCol w:w="5590"/>
        <w:gridCol w:w="2783"/>
        <w:gridCol w:w="1962"/>
      </w:tblGrid>
      <w:tr w:rsidR="00764A21" w14:paraId="2FF4F8EC" w14:textId="77777777" w:rsidTr="008B53D8">
        <w:trPr>
          <w:trHeight w:val="438"/>
        </w:trPr>
        <w:tc>
          <w:tcPr>
            <w:tcW w:w="1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0D6990" w14:textId="77777777" w:rsidR="00764A21" w:rsidRDefault="00764A21" w:rsidP="008B53D8">
            <w:pPr>
              <w:jc w:val="center"/>
              <w:rPr>
                <w:b/>
                <w:bCs/>
              </w:rPr>
            </w:pPr>
            <w:r>
              <w:rPr>
                <w:b/>
                <w:bCs/>
                <w:sz w:val="28"/>
                <w:szCs w:val="28"/>
              </w:rPr>
              <w:t>BIBLE</w:t>
            </w:r>
          </w:p>
        </w:tc>
        <w:tc>
          <w:tcPr>
            <w:tcW w:w="21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7978058" w14:textId="77777777" w:rsidR="00764A21" w:rsidRDefault="00764A21" w:rsidP="008B53D8">
            <w:pPr>
              <w:jc w:val="center"/>
              <w:rPr>
                <w:b/>
                <w:bCs/>
              </w:rPr>
            </w:pPr>
            <w:r>
              <w:rPr>
                <w:b/>
                <w:bCs/>
              </w:rPr>
              <w:t>Lesson Objective</w:t>
            </w:r>
          </w:p>
        </w:tc>
        <w:tc>
          <w:tcPr>
            <w:tcW w:w="55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A23914E" w14:textId="77777777" w:rsidR="00764A21" w:rsidRDefault="00764A21" w:rsidP="008B53D8">
            <w:pPr>
              <w:jc w:val="center"/>
              <w:rPr>
                <w:b/>
                <w:bCs/>
              </w:rPr>
            </w:pPr>
            <w:r>
              <w:rPr>
                <w:b/>
                <w:bCs/>
              </w:rPr>
              <w:t>Activities</w:t>
            </w:r>
          </w:p>
        </w:tc>
        <w:tc>
          <w:tcPr>
            <w:tcW w:w="27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18A0EF0" w14:textId="77777777" w:rsidR="00764A21" w:rsidRDefault="00764A21" w:rsidP="008B53D8">
            <w:pPr>
              <w:jc w:val="center"/>
              <w:rPr>
                <w:b/>
                <w:bCs/>
              </w:rPr>
            </w:pPr>
            <w:r>
              <w:rPr>
                <w:b/>
                <w:bCs/>
              </w:rPr>
              <w:t>Links</w:t>
            </w:r>
          </w:p>
        </w:tc>
        <w:tc>
          <w:tcPr>
            <w:tcW w:w="19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86BF079" w14:textId="77777777" w:rsidR="00764A21" w:rsidRDefault="00764A21" w:rsidP="008B53D8">
            <w:pPr>
              <w:jc w:val="center"/>
              <w:rPr>
                <w:b/>
                <w:bCs/>
              </w:rPr>
            </w:pPr>
            <w:r>
              <w:rPr>
                <w:b/>
                <w:bCs/>
              </w:rPr>
              <w:t>Resources</w:t>
            </w:r>
          </w:p>
        </w:tc>
      </w:tr>
      <w:tr w:rsidR="00764A21" w14:paraId="67DEFB0E" w14:textId="77777777" w:rsidTr="008B53D8">
        <w:trPr>
          <w:trHeight w:val="2221"/>
        </w:trPr>
        <w:tc>
          <w:tcPr>
            <w:tcW w:w="1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6E7CEA" w14:textId="77777777" w:rsidR="009705E3" w:rsidRDefault="009705E3" w:rsidP="009705E3">
            <w:pPr>
              <w:jc w:val="center"/>
              <w:rPr>
                <w:b/>
                <w:bCs/>
                <w:sz w:val="18"/>
                <w:szCs w:val="18"/>
              </w:rPr>
            </w:pPr>
            <w:r>
              <w:rPr>
                <w:b/>
                <w:bCs/>
                <w:sz w:val="18"/>
                <w:szCs w:val="18"/>
              </w:rPr>
              <w:t>Wed</w:t>
            </w:r>
            <w:r w:rsidRPr="00720478">
              <w:rPr>
                <w:b/>
                <w:bCs/>
                <w:sz w:val="18"/>
                <w:szCs w:val="18"/>
              </w:rPr>
              <w:t xml:space="preserve">. </w:t>
            </w:r>
            <w:r>
              <w:rPr>
                <w:b/>
                <w:bCs/>
                <w:sz w:val="18"/>
                <w:szCs w:val="18"/>
              </w:rPr>
              <w:t>May 20</w:t>
            </w:r>
          </w:p>
          <w:p w14:paraId="2B1AB049" w14:textId="2CBB0157" w:rsidR="00764A21" w:rsidRDefault="009705E3" w:rsidP="009705E3">
            <w:pPr>
              <w:jc w:val="center"/>
              <w:rPr>
                <w:b/>
                <w:bCs/>
              </w:rPr>
            </w:pPr>
            <w:r>
              <w:rPr>
                <w:b/>
                <w:bCs/>
              </w:rPr>
              <w:t xml:space="preserve"> </w:t>
            </w:r>
            <w:r w:rsidR="00764A21">
              <w:rPr>
                <w:b/>
                <w:bCs/>
              </w:rPr>
              <w:t>(9:00-9:15am)</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39E9BCE8" w14:textId="5E535A90" w:rsidR="00764A21" w:rsidRDefault="00764A21" w:rsidP="008B53D8">
            <w:r>
              <w:t xml:space="preserve">To describe how Stephen </w:t>
            </w:r>
            <w:r w:rsidR="00165C2A">
              <w:t>responded during death</w:t>
            </w:r>
          </w:p>
        </w:tc>
        <w:tc>
          <w:tcPr>
            <w:tcW w:w="5590" w:type="dxa"/>
            <w:tcBorders>
              <w:top w:val="nil"/>
              <w:left w:val="nil"/>
              <w:bottom w:val="single" w:sz="8" w:space="0" w:color="auto"/>
              <w:right w:val="single" w:sz="8" w:space="0" w:color="auto"/>
            </w:tcBorders>
            <w:tcMar>
              <w:top w:w="0" w:type="dxa"/>
              <w:left w:w="108" w:type="dxa"/>
              <w:bottom w:w="0" w:type="dxa"/>
              <w:right w:w="108" w:type="dxa"/>
            </w:tcMar>
          </w:tcPr>
          <w:p w14:paraId="5700E8B2" w14:textId="49D309E2" w:rsidR="00764A21" w:rsidRDefault="00764A21" w:rsidP="008B53D8">
            <w:r>
              <w:t xml:space="preserve">Students will do a student paced lesson in Nearpod. </w:t>
            </w:r>
            <w:hyperlink r:id="rId4" w:history="1">
              <w:r w:rsidR="009705E3" w:rsidRPr="00046AB1">
                <w:rPr>
                  <w:rStyle w:val="Hyperlink"/>
                </w:rPr>
                <w:t>https://share.nearpod.com/vsph/kYfwgU8SLu</w:t>
              </w:r>
            </w:hyperlink>
          </w:p>
          <w:p w14:paraId="0C246ECE" w14:textId="77777777" w:rsidR="009705E3" w:rsidRDefault="009705E3" w:rsidP="008B53D8"/>
          <w:p w14:paraId="58EBDB64" w14:textId="6D5B2A5B" w:rsidR="00764A21" w:rsidRDefault="00764A21" w:rsidP="008B53D8">
            <w:r>
              <w:t xml:space="preserve">The code is </w:t>
            </w:r>
            <w:r w:rsidR="009705E3">
              <w:t>BMXUK</w:t>
            </w:r>
          </w:p>
          <w:p w14:paraId="6B4C664A" w14:textId="77777777" w:rsidR="00764A21" w:rsidRDefault="00764A21" w:rsidP="008B53D8">
            <w:r>
              <w:t>The lesson will be introduced by looking at how the church grew and how Christians served the Early church. Students will engage in videos, short quizzes and do activity in Bible workbook and upload to seesaw.</w:t>
            </w:r>
          </w:p>
        </w:tc>
        <w:tc>
          <w:tcPr>
            <w:tcW w:w="2783" w:type="dxa"/>
            <w:tcBorders>
              <w:top w:val="nil"/>
              <w:left w:val="nil"/>
              <w:bottom w:val="single" w:sz="8" w:space="0" w:color="auto"/>
              <w:right w:val="single" w:sz="8" w:space="0" w:color="auto"/>
            </w:tcBorders>
            <w:tcMar>
              <w:top w:w="0" w:type="dxa"/>
              <w:left w:w="108" w:type="dxa"/>
              <w:bottom w:w="0" w:type="dxa"/>
              <w:right w:w="108" w:type="dxa"/>
            </w:tcMar>
          </w:tcPr>
          <w:p w14:paraId="6CFD125A" w14:textId="77777777" w:rsidR="00764A21" w:rsidRDefault="00764A21" w:rsidP="008B53D8">
            <w:r>
              <w:t>Seesaw</w:t>
            </w:r>
          </w:p>
          <w:p w14:paraId="43B5EF12" w14:textId="77777777" w:rsidR="00764A21" w:rsidRDefault="001C13D6" w:rsidP="008B53D8">
            <w:hyperlink r:id="rId5" w:history="1">
              <w:r w:rsidR="00764A21">
                <w:rPr>
                  <w:rStyle w:val="Hyperlink"/>
                </w:rPr>
                <w:t>https://web.seesaw.me/</w:t>
              </w:r>
            </w:hyperlink>
          </w:p>
          <w:p w14:paraId="35A1606E" w14:textId="77777777" w:rsidR="00764A21" w:rsidRDefault="00764A21" w:rsidP="008B53D8"/>
        </w:tc>
        <w:tc>
          <w:tcPr>
            <w:tcW w:w="1962" w:type="dxa"/>
            <w:tcBorders>
              <w:top w:val="nil"/>
              <w:left w:val="nil"/>
              <w:bottom w:val="single" w:sz="8" w:space="0" w:color="auto"/>
              <w:right w:val="single" w:sz="8" w:space="0" w:color="auto"/>
            </w:tcBorders>
            <w:tcMar>
              <w:top w:w="0" w:type="dxa"/>
              <w:left w:w="108" w:type="dxa"/>
              <w:bottom w:w="0" w:type="dxa"/>
              <w:right w:w="108" w:type="dxa"/>
            </w:tcMar>
          </w:tcPr>
          <w:p w14:paraId="0AFD1C1A" w14:textId="77777777" w:rsidR="00764A21" w:rsidRDefault="00764A21" w:rsidP="008B53D8">
            <w:r>
              <w:t>Access to internet</w:t>
            </w:r>
          </w:p>
          <w:p w14:paraId="2B2BD781" w14:textId="77777777" w:rsidR="00764A21" w:rsidRDefault="00764A21" w:rsidP="008B53D8">
            <w:r>
              <w:t>Screen</w:t>
            </w:r>
          </w:p>
          <w:p w14:paraId="4BF74355" w14:textId="77777777" w:rsidR="00764A21" w:rsidRDefault="00764A21" w:rsidP="008B53D8">
            <w:r>
              <w:t xml:space="preserve">Bible </w:t>
            </w:r>
          </w:p>
        </w:tc>
      </w:tr>
    </w:tbl>
    <w:p w14:paraId="7052267E" w14:textId="77777777" w:rsidR="00764A21" w:rsidRDefault="00764A21" w:rsidP="00764A21"/>
    <w:tbl>
      <w:tblPr>
        <w:tblStyle w:val="TableGrid"/>
        <w:tblW w:w="14180" w:type="dxa"/>
        <w:tblLayout w:type="fixed"/>
        <w:tblLook w:val="04A0" w:firstRow="1" w:lastRow="0" w:firstColumn="1" w:lastColumn="0" w:noHBand="0" w:noVBand="1"/>
      </w:tblPr>
      <w:tblGrid>
        <w:gridCol w:w="2311"/>
        <w:gridCol w:w="2060"/>
        <w:gridCol w:w="5152"/>
        <w:gridCol w:w="2972"/>
        <w:gridCol w:w="1685"/>
      </w:tblGrid>
      <w:tr w:rsidR="00764A21" w:rsidRPr="008B4A70" w14:paraId="361C892F" w14:textId="77777777" w:rsidTr="008B53D8">
        <w:trPr>
          <w:trHeight w:val="540"/>
        </w:trPr>
        <w:tc>
          <w:tcPr>
            <w:tcW w:w="2311" w:type="dxa"/>
            <w:vAlign w:val="center"/>
          </w:tcPr>
          <w:p w14:paraId="1A9BAAE2" w14:textId="77777777" w:rsidR="00764A21" w:rsidRPr="008B4A70" w:rsidRDefault="00764A21" w:rsidP="008B53D8">
            <w:pPr>
              <w:jc w:val="center"/>
              <w:rPr>
                <w:b/>
                <w:bCs/>
              </w:rPr>
            </w:pPr>
            <w:bookmarkStart w:id="0" w:name="_Hlk40108752"/>
            <w:r>
              <w:rPr>
                <w:b/>
                <w:bCs/>
                <w:sz w:val="28"/>
                <w:szCs w:val="28"/>
              </w:rPr>
              <w:t>MATH</w:t>
            </w:r>
          </w:p>
        </w:tc>
        <w:tc>
          <w:tcPr>
            <w:tcW w:w="2060" w:type="dxa"/>
            <w:vAlign w:val="center"/>
          </w:tcPr>
          <w:p w14:paraId="60F7645C" w14:textId="77777777" w:rsidR="00764A21" w:rsidRPr="008B4A70" w:rsidRDefault="00764A21" w:rsidP="008B53D8">
            <w:pPr>
              <w:jc w:val="center"/>
              <w:rPr>
                <w:b/>
                <w:bCs/>
              </w:rPr>
            </w:pPr>
            <w:r w:rsidRPr="008B4A70">
              <w:rPr>
                <w:b/>
                <w:bCs/>
              </w:rPr>
              <w:t>Lesson Objective</w:t>
            </w:r>
          </w:p>
        </w:tc>
        <w:tc>
          <w:tcPr>
            <w:tcW w:w="5152" w:type="dxa"/>
            <w:vAlign w:val="center"/>
          </w:tcPr>
          <w:p w14:paraId="0DD20979" w14:textId="77777777" w:rsidR="00764A21" w:rsidRPr="008B4A70" w:rsidRDefault="00764A21" w:rsidP="008B53D8">
            <w:pPr>
              <w:jc w:val="center"/>
              <w:rPr>
                <w:b/>
                <w:bCs/>
              </w:rPr>
            </w:pPr>
            <w:r w:rsidRPr="008B4A70">
              <w:rPr>
                <w:b/>
                <w:bCs/>
              </w:rPr>
              <w:t>Activities</w:t>
            </w:r>
          </w:p>
        </w:tc>
        <w:tc>
          <w:tcPr>
            <w:tcW w:w="2972" w:type="dxa"/>
            <w:vAlign w:val="center"/>
          </w:tcPr>
          <w:p w14:paraId="4DC21796" w14:textId="77777777" w:rsidR="00764A21" w:rsidRPr="008B4A70" w:rsidRDefault="00764A21" w:rsidP="008B53D8">
            <w:pPr>
              <w:jc w:val="center"/>
              <w:rPr>
                <w:b/>
                <w:bCs/>
              </w:rPr>
            </w:pPr>
            <w:r w:rsidRPr="008B4A70">
              <w:rPr>
                <w:b/>
                <w:bCs/>
              </w:rPr>
              <w:t>Links</w:t>
            </w:r>
          </w:p>
        </w:tc>
        <w:tc>
          <w:tcPr>
            <w:tcW w:w="1685" w:type="dxa"/>
            <w:vAlign w:val="center"/>
          </w:tcPr>
          <w:p w14:paraId="2A0FAAE9" w14:textId="77777777" w:rsidR="00764A21" w:rsidRPr="008B4A70" w:rsidRDefault="00764A21" w:rsidP="008B53D8">
            <w:pPr>
              <w:jc w:val="center"/>
              <w:rPr>
                <w:b/>
                <w:bCs/>
              </w:rPr>
            </w:pPr>
            <w:r w:rsidRPr="008B4A70">
              <w:rPr>
                <w:b/>
                <w:bCs/>
              </w:rPr>
              <w:t>Resources</w:t>
            </w:r>
          </w:p>
        </w:tc>
      </w:tr>
      <w:tr w:rsidR="00764A21" w:rsidRPr="008B4A70" w14:paraId="38EB237F" w14:textId="77777777" w:rsidTr="008B53D8">
        <w:trPr>
          <w:trHeight w:val="1502"/>
        </w:trPr>
        <w:tc>
          <w:tcPr>
            <w:tcW w:w="2311" w:type="dxa"/>
            <w:vAlign w:val="center"/>
          </w:tcPr>
          <w:p w14:paraId="7FC7900F" w14:textId="180F2326" w:rsidR="00764A21" w:rsidRDefault="009705E3" w:rsidP="008B53D8">
            <w:pPr>
              <w:jc w:val="center"/>
              <w:rPr>
                <w:b/>
                <w:bCs/>
                <w:sz w:val="18"/>
                <w:szCs w:val="18"/>
              </w:rPr>
            </w:pPr>
            <w:r>
              <w:rPr>
                <w:b/>
                <w:bCs/>
                <w:sz w:val="18"/>
                <w:szCs w:val="18"/>
              </w:rPr>
              <w:t>Wed</w:t>
            </w:r>
            <w:r w:rsidR="00764A21" w:rsidRPr="00720478">
              <w:rPr>
                <w:b/>
                <w:bCs/>
                <w:sz w:val="18"/>
                <w:szCs w:val="18"/>
              </w:rPr>
              <w:t xml:space="preserve">. </w:t>
            </w:r>
            <w:r w:rsidR="00764A21">
              <w:rPr>
                <w:b/>
                <w:bCs/>
                <w:sz w:val="18"/>
                <w:szCs w:val="18"/>
              </w:rPr>
              <w:t xml:space="preserve">May </w:t>
            </w:r>
            <w:r>
              <w:rPr>
                <w:b/>
                <w:bCs/>
                <w:sz w:val="18"/>
                <w:szCs w:val="18"/>
              </w:rPr>
              <w:t>20</w:t>
            </w:r>
          </w:p>
          <w:p w14:paraId="25EE944D" w14:textId="4DF6CDEA" w:rsidR="00764A21" w:rsidRPr="00553355" w:rsidRDefault="00E52A0A" w:rsidP="008B53D8">
            <w:pPr>
              <w:jc w:val="center"/>
              <w:rPr>
                <w:b/>
                <w:bCs/>
                <w:sz w:val="18"/>
                <w:szCs w:val="18"/>
              </w:rPr>
            </w:pPr>
            <w:r>
              <w:rPr>
                <w:b/>
                <w:bCs/>
                <w:sz w:val="18"/>
                <w:szCs w:val="18"/>
              </w:rPr>
              <w:t>12:30-12:50p</w:t>
            </w:r>
            <w:r w:rsidR="00764A21">
              <w:rPr>
                <w:b/>
                <w:bCs/>
                <w:sz w:val="18"/>
                <w:szCs w:val="18"/>
              </w:rPr>
              <w:t>m</w:t>
            </w:r>
          </w:p>
          <w:p w14:paraId="4CBC0365" w14:textId="77777777" w:rsidR="00764A21" w:rsidRPr="00553355" w:rsidRDefault="00764A21" w:rsidP="008B53D8">
            <w:pPr>
              <w:rPr>
                <w:b/>
                <w:bCs/>
                <w:sz w:val="18"/>
                <w:szCs w:val="18"/>
              </w:rPr>
            </w:pPr>
          </w:p>
        </w:tc>
        <w:tc>
          <w:tcPr>
            <w:tcW w:w="2060" w:type="dxa"/>
          </w:tcPr>
          <w:p w14:paraId="63DB2716" w14:textId="77777777" w:rsidR="00764A21" w:rsidRDefault="00764A21" w:rsidP="008B53D8">
            <w:r>
              <w:t xml:space="preserve">Group Blue: </w:t>
            </w:r>
          </w:p>
          <w:p w14:paraId="69775852" w14:textId="23116485" w:rsidR="00764A21" w:rsidRPr="008B4A70" w:rsidRDefault="00764A21" w:rsidP="008B53D8">
            <w:r>
              <w:t>To compare fractions that are equivalent to a whole</w:t>
            </w:r>
          </w:p>
        </w:tc>
        <w:tc>
          <w:tcPr>
            <w:tcW w:w="5152" w:type="dxa"/>
          </w:tcPr>
          <w:p w14:paraId="469CA22E" w14:textId="7F390881" w:rsidR="00764A21" w:rsidRPr="008B4A70" w:rsidRDefault="00764A21" w:rsidP="00764A21">
            <w:r>
              <w:t>T will do a live session to review how two different fractions can be equivalent to a half. T will demonstrate equivalent fractions to a whole. Students will identify and draw fractions that are equivalent to a whole using whiteboard.fi</w:t>
            </w:r>
          </w:p>
        </w:tc>
        <w:tc>
          <w:tcPr>
            <w:tcW w:w="2972" w:type="dxa"/>
          </w:tcPr>
          <w:p w14:paraId="02068C0B" w14:textId="77777777" w:rsidR="00764A21" w:rsidRPr="008B4A70" w:rsidRDefault="00764A21" w:rsidP="008B53D8"/>
        </w:tc>
        <w:tc>
          <w:tcPr>
            <w:tcW w:w="1685" w:type="dxa"/>
          </w:tcPr>
          <w:p w14:paraId="5037207E" w14:textId="77777777" w:rsidR="00764A21" w:rsidRDefault="00764A21" w:rsidP="008B53D8">
            <w:r>
              <w:t>Access to internet</w:t>
            </w:r>
          </w:p>
          <w:p w14:paraId="6DE658D7" w14:textId="77777777" w:rsidR="00764A21" w:rsidRPr="008B4A70" w:rsidRDefault="00764A21" w:rsidP="008B53D8">
            <w:r>
              <w:t>Computer or iPad.</w:t>
            </w:r>
          </w:p>
        </w:tc>
      </w:tr>
      <w:tr w:rsidR="00764A21" w:rsidRPr="008B4A70" w14:paraId="4915A733" w14:textId="77777777" w:rsidTr="008B53D8">
        <w:trPr>
          <w:trHeight w:val="1502"/>
        </w:trPr>
        <w:tc>
          <w:tcPr>
            <w:tcW w:w="2311" w:type="dxa"/>
            <w:vAlign w:val="center"/>
          </w:tcPr>
          <w:p w14:paraId="0DACAF24" w14:textId="77777777" w:rsidR="009705E3" w:rsidRDefault="009705E3" w:rsidP="009705E3">
            <w:pPr>
              <w:jc w:val="center"/>
              <w:rPr>
                <w:b/>
                <w:bCs/>
                <w:sz w:val="18"/>
                <w:szCs w:val="18"/>
              </w:rPr>
            </w:pPr>
            <w:r>
              <w:rPr>
                <w:b/>
                <w:bCs/>
                <w:sz w:val="18"/>
                <w:szCs w:val="18"/>
              </w:rPr>
              <w:t>Wed</w:t>
            </w:r>
            <w:r w:rsidRPr="00720478">
              <w:rPr>
                <w:b/>
                <w:bCs/>
                <w:sz w:val="18"/>
                <w:szCs w:val="18"/>
              </w:rPr>
              <w:t xml:space="preserve">. </w:t>
            </w:r>
            <w:r>
              <w:rPr>
                <w:b/>
                <w:bCs/>
                <w:sz w:val="18"/>
                <w:szCs w:val="18"/>
              </w:rPr>
              <w:t>May 20</w:t>
            </w:r>
          </w:p>
          <w:p w14:paraId="1610129A" w14:textId="416C138A" w:rsidR="00764A21" w:rsidRPr="00553355" w:rsidRDefault="00E52A0A" w:rsidP="008B53D8">
            <w:pPr>
              <w:jc w:val="center"/>
              <w:rPr>
                <w:b/>
                <w:bCs/>
                <w:sz w:val="18"/>
                <w:szCs w:val="18"/>
              </w:rPr>
            </w:pPr>
            <w:r>
              <w:rPr>
                <w:b/>
                <w:bCs/>
                <w:sz w:val="18"/>
                <w:szCs w:val="18"/>
              </w:rPr>
              <w:t>12:55-1:15p</w:t>
            </w:r>
            <w:r w:rsidR="00764A21">
              <w:rPr>
                <w:b/>
                <w:bCs/>
                <w:sz w:val="18"/>
                <w:szCs w:val="18"/>
              </w:rPr>
              <w:t>m</w:t>
            </w:r>
          </w:p>
        </w:tc>
        <w:tc>
          <w:tcPr>
            <w:tcW w:w="2060" w:type="dxa"/>
          </w:tcPr>
          <w:p w14:paraId="01A65279" w14:textId="77777777" w:rsidR="00764A21" w:rsidRDefault="00764A21" w:rsidP="008B53D8">
            <w:r>
              <w:t xml:space="preserve">Group Green: </w:t>
            </w:r>
          </w:p>
          <w:p w14:paraId="4EF50124" w14:textId="6E2D0807" w:rsidR="00764A21" w:rsidRDefault="00764A21" w:rsidP="008B53D8">
            <w:r>
              <w:t xml:space="preserve">To compare fractions that are equivalent to a whole </w:t>
            </w:r>
          </w:p>
        </w:tc>
        <w:tc>
          <w:tcPr>
            <w:tcW w:w="5152" w:type="dxa"/>
          </w:tcPr>
          <w:p w14:paraId="45E2CF40" w14:textId="45D57624" w:rsidR="00764A21" w:rsidRDefault="00764A21" w:rsidP="008B53D8">
            <w:r>
              <w:t>T will do a live session to review how two different fractions can be equivalent to a half. T will demonstrate equivalent fractions to a whole. Students will identify and draw fractions that are equivalent to a whole using whiteboard.fi</w:t>
            </w:r>
          </w:p>
        </w:tc>
        <w:tc>
          <w:tcPr>
            <w:tcW w:w="2972" w:type="dxa"/>
          </w:tcPr>
          <w:p w14:paraId="293597F4" w14:textId="77777777" w:rsidR="00764A21" w:rsidRPr="008B4A70" w:rsidRDefault="00764A21" w:rsidP="008B53D8"/>
        </w:tc>
        <w:tc>
          <w:tcPr>
            <w:tcW w:w="1685" w:type="dxa"/>
          </w:tcPr>
          <w:p w14:paraId="08132CFB" w14:textId="77777777" w:rsidR="00764A21" w:rsidRDefault="00764A21" w:rsidP="008B53D8">
            <w:r>
              <w:t>Access to internet</w:t>
            </w:r>
          </w:p>
          <w:p w14:paraId="62B15BA5" w14:textId="77777777" w:rsidR="00764A21" w:rsidRPr="008B4A70" w:rsidRDefault="00764A21" w:rsidP="008B53D8">
            <w:r>
              <w:t>Computer or iPad.</w:t>
            </w:r>
          </w:p>
        </w:tc>
      </w:tr>
      <w:tr w:rsidR="00764A21" w:rsidRPr="008B4A70" w14:paraId="5CC89D0D" w14:textId="77777777" w:rsidTr="008B53D8">
        <w:trPr>
          <w:trHeight w:val="1502"/>
        </w:trPr>
        <w:tc>
          <w:tcPr>
            <w:tcW w:w="2311" w:type="dxa"/>
            <w:vAlign w:val="center"/>
          </w:tcPr>
          <w:p w14:paraId="34C7AFFA" w14:textId="77777777" w:rsidR="009705E3" w:rsidRDefault="009705E3" w:rsidP="009705E3">
            <w:pPr>
              <w:jc w:val="center"/>
              <w:rPr>
                <w:b/>
                <w:bCs/>
                <w:sz w:val="18"/>
                <w:szCs w:val="18"/>
              </w:rPr>
            </w:pPr>
            <w:r>
              <w:rPr>
                <w:b/>
                <w:bCs/>
                <w:sz w:val="18"/>
                <w:szCs w:val="18"/>
              </w:rPr>
              <w:t>Wed</w:t>
            </w:r>
            <w:r w:rsidRPr="00720478">
              <w:rPr>
                <w:b/>
                <w:bCs/>
                <w:sz w:val="18"/>
                <w:szCs w:val="18"/>
              </w:rPr>
              <w:t xml:space="preserve">. </w:t>
            </w:r>
            <w:r>
              <w:rPr>
                <w:b/>
                <w:bCs/>
                <w:sz w:val="18"/>
                <w:szCs w:val="18"/>
              </w:rPr>
              <w:t>May 20</w:t>
            </w:r>
          </w:p>
          <w:p w14:paraId="76716B74" w14:textId="13C76441" w:rsidR="00764A21" w:rsidRPr="00553355" w:rsidRDefault="00E52A0A" w:rsidP="008B53D8">
            <w:pPr>
              <w:jc w:val="center"/>
              <w:rPr>
                <w:b/>
                <w:bCs/>
                <w:sz w:val="18"/>
                <w:szCs w:val="18"/>
              </w:rPr>
            </w:pPr>
            <w:r>
              <w:rPr>
                <w:b/>
                <w:bCs/>
                <w:sz w:val="18"/>
                <w:szCs w:val="18"/>
              </w:rPr>
              <w:t>1:20-1:40p</w:t>
            </w:r>
            <w:r w:rsidR="00764A21">
              <w:rPr>
                <w:b/>
                <w:bCs/>
                <w:sz w:val="18"/>
                <w:szCs w:val="18"/>
              </w:rPr>
              <w:t>m</w:t>
            </w:r>
          </w:p>
        </w:tc>
        <w:tc>
          <w:tcPr>
            <w:tcW w:w="2060" w:type="dxa"/>
          </w:tcPr>
          <w:p w14:paraId="78342577" w14:textId="77777777" w:rsidR="00764A21" w:rsidRPr="00553355" w:rsidRDefault="00764A21" w:rsidP="008B53D8">
            <w:pPr>
              <w:rPr>
                <w:color w:val="000000"/>
              </w:rPr>
            </w:pPr>
            <w:r>
              <w:t xml:space="preserve">Group purple: </w:t>
            </w:r>
          </w:p>
          <w:p w14:paraId="038E4ED4" w14:textId="77777777" w:rsidR="00764A21" w:rsidRDefault="00764A21" w:rsidP="008B53D8">
            <w:r>
              <w:t>To compare fractions using models.</w:t>
            </w:r>
          </w:p>
        </w:tc>
        <w:tc>
          <w:tcPr>
            <w:tcW w:w="5152" w:type="dxa"/>
          </w:tcPr>
          <w:p w14:paraId="54AC806F" w14:textId="3F471FF4" w:rsidR="00B90883" w:rsidRDefault="00B90883" w:rsidP="008B53D8">
            <w:r>
              <w:t>Yesterday we focused on number lines and fractions as a reteach lesson. So today we will move on to comparing fractions.</w:t>
            </w:r>
          </w:p>
          <w:p w14:paraId="0572D397" w14:textId="24C92C12" w:rsidR="00764A21" w:rsidRDefault="00764A21" w:rsidP="008B53D8">
            <w:r>
              <w:t xml:space="preserve">T will use a live session on </w:t>
            </w:r>
            <w:proofErr w:type="spellStart"/>
            <w:r>
              <w:t>nearpod</w:t>
            </w:r>
            <w:proofErr w:type="spellEnd"/>
            <w:r>
              <w:t xml:space="preserve"> to introduce comparing fractions with like denominators. Students will do activity in seesaw to show understanding.</w:t>
            </w:r>
          </w:p>
        </w:tc>
        <w:tc>
          <w:tcPr>
            <w:tcW w:w="2972" w:type="dxa"/>
          </w:tcPr>
          <w:p w14:paraId="212C00A7" w14:textId="77777777" w:rsidR="00764A21" w:rsidRDefault="00764A21" w:rsidP="008B53D8">
            <w:r>
              <w:t>Seesaw</w:t>
            </w:r>
          </w:p>
          <w:p w14:paraId="3021D45F" w14:textId="77777777" w:rsidR="00764A21" w:rsidRDefault="001C13D6" w:rsidP="008B53D8">
            <w:hyperlink r:id="rId6" w:history="1">
              <w:r w:rsidR="00764A21">
                <w:rPr>
                  <w:rStyle w:val="Hyperlink"/>
                </w:rPr>
                <w:t>https://web.seesaw.me/</w:t>
              </w:r>
            </w:hyperlink>
          </w:p>
          <w:p w14:paraId="1CDD01DA" w14:textId="77777777" w:rsidR="00764A21" w:rsidRPr="008B4A70" w:rsidRDefault="00764A21" w:rsidP="008B53D8"/>
        </w:tc>
        <w:tc>
          <w:tcPr>
            <w:tcW w:w="1685" w:type="dxa"/>
          </w:tcPr>
          <w:p w14:paraId="659CCAA8" w14:textId="77777777" w:rsidR="00764A21" w:rsidRDefault="00764A21" w:rsidP="008B53D8">
            <w:r>
              <w:t>Access to internet</w:t>
            </w:r>
          </w:p>
          <w:p w14:paraId="4B176D4A" w14:textId="77777777" w:rsidR="00764A21" w:rsidRPr="008B4A70" w:rsidRDefault="00764A21" w:rsidP="008B53D8">
            <w:r>
              <w:t>Computer or iPad.</w:t>
            </w:r>
          </w:p>
        </w:tc>
      </w:tr>
      <w:bookmarkEnd w:id="0"/>
    </w:tbl>
    <w:p w14:paraId="173DEE84" w14:textId="77777777" w:rsidR="00764A21" w:rsidRDefault="00764A21" w:rsidP="00764A21"/>
    <w:p w14:paraId="1D9EF11D" w14:textId="77777777" w:rsidR="00764A21" w:rsidRPr="003F7FE5" w:rsidRDefault="00764A21" w:rsidP="00764A21"/>
    <w:tbl>
      <w:tblPr>
        <w:tblStyle w:val="TableGrid"/>
        <w:tblW w:w="14215" w:type="dxa"/>
        <w:tblLook w:val="04A0" w:firstRow="1" w:lastRow="0" w:firstColumn="1" w:lastColumn="0" w:noHBand="0" w:noVBand="1"/>
      </w:tblPr>
      <w:tblGrid>
        <w:gridCol w:w="1306"/>
        <w:gridCol w:w="1299"/>
        <w:gridCol w:w="6930"/>
        <w:gridCol w:w="2970"/>
        <w:gridCol w:w="1710"/>
      </w:tblGrid>
      <w:tr w:rsidR="00E52A0A" w:rsidRPr="008B4A70" w14:paraId="72BDED7C" w14:textId="77777777" w:rsidTr="00E52A0A">
        <w:trPr>
          <w:trHeight w:val="531"/>
        </w:trPr>
        <w:tc>
          <w:tcPr>
            <w:tcW w:w="1306" w:type="dxa"/>
            <w:vAlign w:val="center"/>
          </w:tcPr>
          <w:p w14:paraId="505FE2FF" w14:textId="77777777" w:rsidR="00E52A0A" w:rsidRPr="008B4A70" w:rsidRDefault="00E52A0A" w:rsidP="00FF3A73">
            <w:pPr>
              <w:jc w:val="center"/>
              <w:rPr>
                <w:b/>
                <w:bCs/>
              </w:rPr>
            </w:pPr>
            <w:r>
              <w:rPr>
                <w:b/>
                <w:bCs/>
                <w:sz w:val="28"/>
                <w:szCs w:val="28"/>
              </w:rPr>
              <w:t>LITERACY</w:t>
            </w:r>
          </w:p>
        </w:tc>
        <w:tc>
          <w:tcPr>
            <w:tcW w:w="1299" w:type="dxa"/>
            <w:vAlign w:val="center"/>
          </w:tcPr>
          <w:p w14:paraId="09942469" w14:textId="77777777" w:rsidR="00E52A0A" w:rsidRPr="008B4A70" w:rsidRDefault="00E52A0A" w:rsidP="00FF3A73">
            <w:pPr>
              <w:jc w:val="center"/>
              <w:rPr>
                <w:b/>
                <w:bCs/>
              </w:rPr>
            </w:pPr>
            <w:r w:rsidRPr="008B4A70">
              <w:rPr>
                <w:b/>
                <w:bCs/>
              </w:rPr>
              <w:t>Lesson Objective</w:t>
            </w:r>
          </w:p>
        </w:tc>
        <w:tc>
          <w:tcPr>
            <w:tcW w:w="6930" w:type="dxa"/>
            <w:vAlign w:val="center"/>
          </w:tcPr>
          <w:p w14:paraId="13458678" w14:textId="77777777" w:rsidR="00E52A0A" w:rsidRPr="008B4A70" w:rsidRDefault="00E52A0A" w:rsidP="00FF3A73">
            <w:pPr>
              <w:jc w:val="center"/>
              <w:rPr>
                <w:b/>
                <w:bCs/>
              </w:rPr>
            </w:pPr>
            <w:r w:rsidRPr="008B4A70">
              <w:rPr>
                <w:b/>
                <w:bCs/>
              </w:rPr>
              <w:t>Activities</w:t>
            </w:r>
          </w:p>
        </w:tc>
        <w:tc>
          <w:tcPr>
            <w:tcW w:w="2970" w:type="dxa"/>
            <w:vAlign w:val="center"/>
          </w:tcPr>
          <w:p w14:paraId="6D447784" w14:textId="77777777" w:rsidR="00E52A0A" w:rsidRPr="008B4A70" w:rsidRDefault="00E52A0A" w:rsidP="00FF3A73">
            <w:pPr>
              <w:jc w:val="center"/>
              <w:rPr>
                <w:b/>
                <w:bCs/>
              </w:rPr>
            </w:pPr>
            <w:r w:rsidRPr="008B4A70">
              <w:rPr>
                <w:b/>
                <w:bCs/>
              </w:rPr>
              <w:t>Links</w:t>
            </w:r>
          </w:p>
        </w:tc>
        <w:tc>
          <w:tcPr>
            <w:tcW w:w="1710" w:type="dxa"/>
            <w:vAlign w:val="center"/>
          </w:tcPr>
          <w:p w14:paraId="76A9FF8E" w14:textId="77777777" w:rsidR="00E52A0A" w:rsidRPr="008B4A70" w:rsidRDefault="00E52A0A" w:rsidP="00FF3A73">
            <w:pPr>
              <w:jc w:val="center"/>
              <w:rPr>
                <w:b/>
                <w:bCs/>
              </w:rPr>
            </w:pPr>
            <w:r w:rsidRPr="008B4A70">
              <w:rPr>
                <w:b/>
                <w:bCs/>
              </w:rPr>
              <w:t>Resources</w:t>
            </w:r>
          </w:p>
        </w:tc>
      </w:tr>
      <w:tr w:rsidR="00E52A0A" w:rsidRPr="008B4A70" w14:paraId="1371B7D8" w14:textId="77777777" w:rsidTr="00E52A0A">
        <w:trPr>
          <w:trHeight w:val="1476"/>
        </w:trPr>
        <w:tc>
          <w:tcPr>
            <w:tcW w:w="1306" w:type="dxa"/>
            <w:vAlign w:val="center"/>
          </w:tcPr>
          <w:p w14:paraId="7B4C9478" w14:textId="536FF419" w:rsidR="00E52A0A" w:rsidRDefault="00E52A0A" w:rsidP="00FF3A73">
            <w:pPr>
              <w:jc w:val="center"/>
              <w:rPr>
                <w:b/>
                <w:bCs/>
              </w:rPr>
            </w:pPr>
            <w:r>
              <w:rPr>
                <w:b/>
                <w:bCs/>
              </w:rPr>
              <w:t>Wed. May 20</w:t>
            </w:r>
            <w:r w:rsidRPr="00813E9A">
              <w:rPr>
                <w:b/>
                <w:bCs/>
                <w:vertAlign w:val="superscript"/>
              </w:rPr>
              <w:t>th</w:t>
            </w:r>
          </w:p>
          <w:p w14:paraId="43E8CB7C" w14:textId="20BCA3C5" w:rsidR="00E52A0A" w:rsidRPr="008B4A70" w:rsidRDefault="00E52A0A" w:rsidP="00FF3A73">
            <w:pPr>
              <w:jc w:val="center"/>
              <w:rPr>
                <w:b/>
                <w:bCs/>
              </w:rPr>
            </w:pPr>
            <w:r>
              <w:rPr>
                <w:b/>
                <w:bCs/>
              </w:rPr>
              <w:t>(10:30a</w:t>
            </w:r>
            <w:r>
              <w:rPr>
                <w:b/>
                <w:bCs/>
              </w:rPr>
              <w:t>m)</w:t>
            </w:r>
          </w:p>
        </w:tc>
        <w:tc>
          <w:tcPr>
            <w:tcW w:w="1299" w:type="dxa"/>
          </w:tcPr>
          <w:p w14:paraId="5AE290B0" w14:textId="77777777" w:rsidR="00E52A0A" w:rsidRDefault="00E52A0A" w:rsidP="003927E7">
            <w:pPr>
              <w:jc w:val="center"/>
            </w:pPr>
            <w:r>
              <w:t xml:space="preserve">Students will </w:t>
            </w:r>
            <w:r w:rsidR="003927E7">
              <w:t>use adjectives ending in –</w:t>
            </w:r>
            <w:proofErr w:type="spellStart"/>
            <w:r w:rsidR="003927E7">
              <w:t>er</w:t>
            </w:r>
            <w:proofErr w:type="spellEnd"/>
            <w:r w:rsidR="003927E7">
              <w:t xml:space="preserve"> to compare two nouns</w:t>
            </w:r>
            <w:r>
              <w:t>.</w:t>
            </w:r>
          </w:p>
          <w:p w14:paraId="40D5849B" w14:textId="77777777" w:rsidR="003927E7" w:rsidRDefault="003927E7" w:rsidP="003927E7">
            <w:pPr>
              <w:jc w:val="center"/>
            </w:pPr>
          </w:p>
          <w:p w14:paraId="22E4F319" w14:textId="77777777" w:rsidR="003927E7" w:rsidRDefault="003927E7" w:rsidP="003927E7">
            <w:pPr>
              <w:jc w:val="center"/>
            </w:pPr>
            <w:r>
              <w:t>Use adjectives ending in –</w:t>
            </w:r>
            <w:proofErr w:type="spellStart"/>
            <w:r>
              <w:t>est</w:t>
            </w:r>
            <w:proofErr w:type="spellEnd"/>
            <w:r>
              <w:t xml:space="preserve"> to compare more than two nouns.</w:t>
            </w:r>
          </w:p>
          <w:p w14:paraId="444EC087" w14:textId="77777777" w:rsidR="001C13D6" w:rsidRDefault="001C13D6" w:rsidP="003927E7">
            <w:pPr>
              <w:jc w:val="center"/>
            </w:pPr>
          </w:p>
          <w:p w14:paraId="54D332AE" w14:textId="3E9F7923" w:rsidR="001C13D6" w:rsidRPr="008B4A70" w:rsidRDefault="001C13D6" w:rsidP="003927E7">
            <w:pPr>
              <w:jc w:val="center"/>
            </w:pPr>
            <w:r>
              <w:t>Compare and contrast novels.</w:t>
            </w:r>
            <w:bookmarkStart w:id="1" w:name="_GoBack"/>
            <w:bookmarkEnd w:id="1"/>
          </w:p>
        </w:tc>
        <w:tc>
          <w:tcPr>
            <w:tcW w:w="6930" w:type="dxa"/>
          </w:tcPr>
          <w:p w14:paraId="454C26DC" w14:textId="6AB9F7E3" w:rsidR="00E52A0A" w:rsidRDefault="00E52A0A" w:rsidP="00FF3A73">
            <w:r w:rsidRPr="0025665F">
              <w:rPr>
                <w:b/>
              </w:rPr>
              <w:t>Activity #1:</w:t>
            </w:r>
            <w:r>
              <w:t xml:space="preserve"> Student</w:t>
            </w:r>
            <w:r w:rsidR="003927E7">
              <w:t>s will meet with teacher for a live lesson on Microsoft Teams</w:t>
            </w:r>
            <w:r>
              <w:t xml:space="preserve">. </w:t>
            </w:r>
            <w:r w:rsidR="003927E7">
              <w:t xml:space="preserve">The teacher will use a PowerPoint presentation to address the rules governing adjectives ending with </w:t>
            </w:r>
            <w:proofErr w:type="spellStart"/>
            <w:r w:rsidR="003927E7">
              <w:t>er</w:t>
            </w:r>
            <w:proofErr w:type="spellEnd"/>
            <w:r w:rsidR="003927E7">
              <w:t xml:space="preserve"> and est. Student (with the teacher’s guidance) will use the whiteboard options on MT, to practice some examples.</w:t>
            </w:r>
          </w:p>
          <w:p w14:paraId="157BA41C" w14:textId="77777777" w:rsidR="00E52A0A" w:rsidRDefault="00E52A0A" w:rsidP="00FF3A73"/>
          <w:p w14:paraId="43538603" w14:textId="23186301" w:rsidR="00E52A0A" w:rsidRDefault="00E52A0A" w:rsidP="00FF3A73">
            <w:r w:rsidRPr="00B54E62">
              <w:rPr>
                <w:b/>
              </w:rPr>
              <w:t>Activity #2:</w:t>
            </w:r>
            <w:r>
              <w:t xml:space="preserve"> Students will </w:t>
            </w:r>
            <w:r w:rsidR="003927E7">
              <w:t xml:space="preserve">be instructed to complete page 69 in </w:t>
            </w:r>
            <w:r w:rsidR="00055A20">
              <w:t>their English workbook. The teacher will go through the instructions with them and answer any questions or concerns that may arise. Teacher will also direct student’s attention to the section whereby they would need to proofread. Student will then have the opportunity to complete worksheet and upload it to Seesaw.</w:t>
            </w:r>
          </w:p>
          <w:p w14:paraId="7538554C" w14:textId="77777777" w:rsidR="000015EE" w:rsidRDefault="000015EE" w:rsidP="00FF3A73"/>
          <w:p w14:paraId="0D2D2A5E" w14:textId="4C6FEA1F" w:rsidR="000015EE" w:rsidRDefault="000015EE" w:rsidP="00FF3A73">
            <w:r w:rsidRPr="000015EE">
              <w:rPr>
                <w:b/>
              </w:rPr>
              <w:t>Activity #3:</w:t>
            </w:r>
            <w:r>
              <w:t xml:space="preserve"> Students will make connections between the two novels of the Boxcar children series that they have read. The teacher will lead a discussion thing that maybe similar or different in the novels.</w:t>
            </w:r>
          </w:p>
          <w:p w14:paraId="7648F1A3" w14:textId="77777777" w:rsidR="00E52A0A" w:rsidRDefault="00E52A0A" w:rsidP="00FF3A73"/>
          <w:p w14:paraId="676ADE2B" w14:textId="77777777" w:rsidR="00E52A0A" w:rsidRDefault="00E52A0A" w:rsidP="00FF3A73"/>
          <w:p w14:paraId="09D9FD74" w14:textId="77777777" w:rsidR="00E52A0A" w:rsidRPr="008B4A70" w:rsidRDefault="00E52A0A" w:rsidP="00FF3A73"/>
        </w:tc>
        <w:tc>
          <w:tcPr>
            <w:tcW w:w="2970" w:type="dxa"/>
          </w:tcPr>
          <w:p w14:paraId="0ADCF8DA" w14:textId="77777777" w:rsidR="00E52A0A" w:rsidRDefault="00E52A0A" w:rsidP="00FF3A73">
            <w:r>
              <w:t>Seesaw</w:t>
            </w:r>
          </w:p>
          <w:p w14:paraId="5A436F07" w14:textId="77777777" w:rsidR="00E52A0A" w:rsidRDefault="00E52A0A" w:rsidP="00FF3A73">
            <w:hyperlink r:id="rId7" w:history="1">
              <w:r>
                <w:rPr>
                  <w:rStyle w:val="Hyperlink"/>
                </w:rPr>
                <w:t>https://web.seesaw.me/</w:t>
              </w:r>
            </w:hyperlink>
          </w:p>
          <w:p w14:paraId="68074358" w14:textId="77777777" w:rsidR="00E52A0A" w:rsidRPr="008B4A70" w:rsidRDefault="00E52A0A" w:rsidP="00FF3A73"/>
        </w:tc>
        <w:tc>
          <w:tcPr>
            <w:tcW w:w="1710" w:type="dxa"/>
          </w:tcPr>
          <w:p w14:paraId="79AF8512" w14:textId="77777777" w:rsidR="00E52A0A" w:rsidRDefault="00E52A0A" w:rsidP="00FF3A73">
            <w:r>
              <w:t>Access to internet</w:t>
            </w:r>
          </w:p>
          <w:p w14:paraId="5D90F847" w14:textId="77777777" w:rsidR="00E52A0A" w:rsidRDefault="00E52A0A" w:rsidP="00FF3A73">
            <w:r>
              <w:t>Screen</w:t>
            </w:r>
          </w:p>
          <w:p w14:paraId="1D9195A2" w14:textId="77777777" w:rsidR="00E52A0A" w:rsidRDefault="00E52A0A" w:rsidP="00FF3A73">
            <w:r>
              <w:t>paper</w:t>
            </w:r>
          </w:p>
          <w:p w14:paraId="75263985" w14:textId="77777777" w:rsidR="00E52A0A" w:rsidRDefault="00E52A0A" w:rsidP="00FF3A73">
            <w:r>
              <w:t>Pencil</w:t>
            </w:r>
          </w:p>
          <w:p w14:paraId="5679A311" w14:textId="77777777" w:rsidR="00E52A0A" w:rsidRPr="008B4A70" w:rsidRDefault="00E52A0A" w:rsidP="00FF3A73"/>
        </w:tc>
      </w:tr>
    </w:tbl>
    <w:p w14:paraId="23847B28" w14:textId="77777777" w:rsidR="00012A10" w:rsidRDefault="00012A10"/>
    <w:p w14:paraId="6AC5EA84" w14:textId="77777777" w:rsidR="00F24189" w:rsidRDefault="00F24189"/>
    <w:p w14:paraId="45C2B699" w14:textId="77777777" w:rsidR="00F24189" w:rsidRDefault="00F24189"/>
    <w:tbl>
      <w:tblPr>
        <w:tblStyle w:val="TableGrid"/>
        <w:tblW w:w="14215" w:type="dxa"/>
        <w:tblLayout w:type="fixed"/>
        <w:tblLook w:val="04A0" w:firstRow="1" w:lastRow="0" w:firstColumn="1" w:lastColumn="0" w:noHBand="0" w:noVBand="1"/>
      </w:tblPr>
      <w:tblGrid>
        <w:gridCol w:w="1345"/>
        <w:gridCol w:w="1260"/>
        <w:gridCol w:w="6930"/>
        <w:gridCol w:w="2970"/>
        <w:gridCol w:w="1710"/>
      </w:tblGrid>
      <w:tr w:rsidR="00F24189" w:rsidRPr="008B4A70" w14:paraId="1A7B4E12" w14:textId="77777777" w:rsidTr="008811BC">
        <w:trPr>
          <w:trHeight w:val="531"/>
        </w:trPr>
        <w:tc>
          <w:tcPr>
            <w:tcW w:w="1345" w:type="dxa"/>
            <w:vAlign w:val="center"/>
          </w:tcPr>
          <w:p w14:paraId="19189890" w14:textId="77777777" w:rsidR="00F24189" w:rsidRPr="008B4A70" w:rsidRDefault="00F24189" w:rsidP="00FF3A73">
            <w:pPr>
              <w:jc w:val="center"/>
              <w:rPr>
                <w:b/>
                <w:bCs/>
              </w:rPr>
            </w:pPr>
            <w:r>
              <w:rPr>
                <w:b/>
                <w:bCs/>
                <w:sz w:val="28"/>
                <w:szCs w:val="28"/>
              </w:rPr>
              <w:t>SOCIAL STUDIES</w:t>
            </w:r>
          </w:p>
        </w:tc>
        <w:tc>
          <w:tcPr>
            <w:tcW w:w="1260" w:type="dxa"/>
            <w:vAlign w:val="center"/>
          </w:tcPr>
          <w:p w14:paraId="5FA17D3D" w14:textId="77777777" w:rsidR="00F24189" w:rsidRPr="008B4A70" w:rsidRDefault="00F24189" w:rsidP="00FF3A73">
            <w:pPr>
              <w:jc w:val="center"/>
              <w:rPr>
                <w:b/>
                <w:bCs/>
              </w:rPr>
            </w:pPr>
            <w:r w:rsidRPr="008B4A70">
              <w:rPr>
                <w:b/>
                <w:bCs/>
              </w:rPr>
              <w:t>Lesson Objective</w:t>
            </w:r>
          </w:p>
        </w:tc>
        <w:tc>
          <w:tcPr>
            <w:tcW w:w="6930" w:type="dxa"/>
            <w:vAlign w:val="center"/>
          </w:tcPr>
          <w:p w14:paraId="514E7E73" w14:textId="77777777" w:rsidR="00F24189" w:rsidRPr="008B4A70" w:rsidRDefault="00F24189" w:rsidP="00FF3A73">
            <w:pPr>
              <w:jc w:val="center"/>
              <w:rPr>
                <w:b/>
                <w:bCs/>
              </w:rPr>
            </w:pPr>
            <w:r w:rsidRPr="008B4A70">
              <w:rPr>
                <w:b/>
                <w:bCs/>
              </w:rPr>
              <w:t>Activities</w:t>
            </w:r>
          </w:p>
        </w:tc>
        <w:tc>
          <w:tcPr>
            <w:tcW w:w="2970" w:type="dxa"/>
            <w:vAlign w:val="center"/>
          </w:tcPr>
          <w:p w14:paraId="4B55F431" w14:textId="77777777" w:rsidR="00F24189" w:rsidRPr="008B4A70" w:rsidRDefault="00F24189" w:rsidP="00FF3A73">
            <w:pPr>
              <w:jc w:val="center"/>
              <w:rPr>
                <w:b/>
                <w:bCs/>
              </w:rPr>
            </w:pPr>
            <w:r w:rsidRPr="008B4A70">
              <w:rPr>
                <w:b/>
                <w:bCs/>
              </w:rPr>
              <w:t>Links</w:t>
            </w:r>
          </w:p>
        </w:tc>
        <w:tc>
          <w:tcPr>
            <w:tcW w:w="1710" w:type="dxa"/>
            <w:vAlign w:val="center"/>
          </w:tcPr>
          <w:p w14:paraId="3B85E3A7" w14:textId="77777777" w:rsidR="00F24189" w:rsidRPr="008B4A70" w:rsidRDefault="00F24189" w:rsidP="00FF3A73">
            <w:pPr>
              <w:jc w:val="center"/>
              <w:rPr>
                <w:b/>
                <w:bCs/>
              </w:rPr>
            </w:pPr>
            <w:r w:rsidRPr="008B4A70">
              <w:rPr>
                <w:b/>
                <w:bCs/>
              </w:rPr>
              <w:t>Resources</w:t>
            </w:r>
          </w:p>
        </w:tc>
      </w:tr>
      <w:tr w:rsidR="00F24189" w:rsidRPr="008B4A70" w14:paraId="3E95C77D" w14:textId="77777777" w:rsidTr="008811BC">
        <w:trPr>
          <w:trHeight w:val="1476"/>
        </w:trPr>
        <w:tc>
          <w:tcPr>
            <w:tcW w:w="1345" w:type="dxa"/>
            <w:vAlign w:val="center"/>
          </w:tcPr>
          <w:p w14:paraId="076EB832" w14:textId="669244F9" w:rsidR="00F24189" w:rsidRDefault="008811BC" w:rsidP="00FF3A73">
            <w:pPr>
              <w:jc w:val="center"/>
              <w:rPr>
                <w:b/>
                <w:bCs/>
              </w:rPr>
            </w:pPr>
            <w:r>
              <w:rPr>
                <w:b/>
                <w:bCs/>
              </w:rPr>
              <w:t>Wed. May 20</w:t>
            </w:r>
            <w:r w:rsidR="00F24189" w:rsidRPr="00813E9A">
              <w:rPr>
                <w:b/>
                <w:bCs/>
                <w:vertAlign w:val="superscript"/>
              </w:rPr>
              <w:t>th</w:t>
            </w:r>
          </w:p>
          <w:p w14:paraId="3D9D1DB9" w14:textId="77777777" w:rsidR="00F24189" w:rsidRPr="008B4A70" w:rsidRDefault="00F24189" w:rsidP="00FF3A73">
            <w:pPr>
              <w:jc w:val="center"/>
              <w:rPr>
                <w:b/>
                <w:bCs/>
              </w:rPr>
            </w:pPr>
            <w:r>
              <w:rPr>
                <w:b/>
                <w:bCs/>
              </w:rPr>
              <w:t>(2:15pm)</w:t>
            </w:r>
          </w:p>
        </w:tc>
        <w:tc>
          <w:tcPr>
            <w:tcW w:w="1260" w:type="dxa"/>
          </w:tcPr>
          <w:p w14:paraId="4F8A0797" w14:textId="390C6468" w:rsidR="00F24189" w:rsidRPr="008B4A70" w:rsidRDefault="00F24189" w:rsidP="003B4F6C">
            <w:r>
              <w:t xml:space="preserve">Students will understand </w:t>
            </w:r>
            <w:r w:rsidR="008811BC">
              <w:t>what is heritage</w:t>
            </w:r>
            <w:r>
              <w:t>.</w:t>
            </w:r>
          </w:p>
        </w:tc>
        <w:tc>
          <w:tcPr>
            <w:tcW w:w="6930" w:type="dxa"/>
          </w:tcPr>
          <w:p w14:paraId="2B74AF04" w14:textId="77777777" w:rsidR="00F24189" w:rsidRDefault="00F24189" w:rsidP="008811BC">
            <w:r>
              <w:t xml:space="preserve">Students will meet with teacher on Microsoft Teams for a class session on </w:t>
            </w:r>
            <w:r w:rsidR="008811BC">
              <w:t>‘’Our Heritage”</w:t>
            </w:r>
            <w:r>
              <w:t xml:space="preserve">. </w:t>
            </w:r>
            <w:r w:rsidR="008811BC">
              <w:t xml:space="preserve"> The teacher will discuss the concept of Heritage and what that looks like in the Cayman Islands</w:t>
            </w:r>
            <w:r w:rsidR="00225AE2">
              <w:t xml:space="preserve">. Students will look at the various important symbols of the Cayman Islands, such as the flag, bird, song, </w:t>
            </w:r>
            <w:proofErr w:type="spellStart"/>
            <w:r w:rsidR="00225AE2">
              <w:t>etc</w:t>
            </w:r>
            <w:proofErr w:type="spellEnd"/>
          </w:p>
          <w:p w14:paraId="366B0000" w14:textId="77777777" w:rsidR="003B4F6C" w:rsidRDefault="003B4F6C" w:rsidP="008811BC"/>
          <w:p w14:paraId="7D520D55" w14:textId="53C11189" w:rsidR="003B4F6C" w:rsidRPr="008B4A70" w:rsidRDefault="003B4F6C" w:rsidP="008811BC">
            <w:r>
              <w:t>The students will then be instructed to complete a worksheet, provided by the teacher, on Seesaw. Teacher will first guide the student on what they have to do, before having them complete the sheet. The teacher will first guide the student on what they have to do, before having them complete the sheet.</w:t>
            </w:r>
          </w:p>
        </w:tc>
        <w:tc>
          <w:tcPr>
            <w:tcW w:w="2970" w:type="dxa"/>
          </w:tcPr>
          <w:p w14:paraId="4FD68225" w14:textId="77777777" w:rsidR="00F24189" w:rsidRDefault="00F24189" w:rsidP="00FF3A73">
            <w:r>
              <w:t>Seesaw</w:t>
            </w:r>
          </w:p>
          <w:p w14:paraId="734BA07A" w14:textId="77777777" w:rsidR="00F24189" w:rsidRDefault="00F24189" w:rsidP="00FF3A73">
            <w:hyperlink r:id="rId8" w:history="1">
              <w:r>
                <w:rPr>
                  <w:rStyle w:val="Hyperlink"/>
                </w:rPr>
                <w:t>https://web.seesaw.me/</w:t>
              </w:r>
            </w:hyperlink>
          </w:p>
          <w:p w14:paraId="37585CC2" w14:textId="77777777" w:rsidR="00F24189" w:rsidRPr="008B4A70" w:rsidRDefault="00F24189" w:rsidP="00FF3A73"/>
        </w:tc>
        <w:tc>
          <w:tcPr>
            <w:tcW w:w="1710" w:type="dxa"/>
          </w:tcPr>
          <w:p w14:paraId="53EB62CE" w14:textId="77777777" w:rsidR="00F24189" w:rsidRDefault="00F24189" w:rsidP="00FF3A73">
            <w:r>
              <w:t>Access to internet</w:t>
            </w:r>
          </w:p>
          <w:p w14:paraId="083A5AFF" w14:textId="77777777" w:rsidR="00F24189" w:rsidRDefault="00F24189" w:rsidP="00FF3A73">
            <w:r>
              <w:t>Screen</w:t>
            </w:r>
          </w:p>
          <w:p w14:paraId="41C19A2A" w14:textId="77777777" w:rsidR="00F24189" w:rsidRDefault="00F24189" w:rsidP="00FF3A73">
            <w:r>
              <w:t>Pencil</w:t>
            </w:r>
          </w:p>
          <w:p w14:paraId="3B441992" w14:textId="77777777" w:rsidR="00F24189" w:rsidRPr="008B4A70" w:rsidRDefault="00F24189" w:rsidP="00FF3A73"/>
        </w:tc>
      </w:tr>
    </w:tbl>
    <w:p w14:paraId="59E3F41B" w14:textId="77777777" w:rsidR="00F24189" w:rsidRDefault="00F24189"/>
    <w:sectPr w:rsidR="00F24189" w:rsidSect="0053792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A21"/>
    <w:rsid w:val="000015EE"/>
    <w:rsid w:val="00012A10"/>
    <w:rsid w:val="00055A20"/>
    <w:rsid w:val="00165C2A"/>
    <w:rsid w:val="001C13D6"/>
    <w:rsid w:val="00225AE2"/>
    <w:rsid w:val="00340B88"/>
    <w:rsid w:val="003927E7"/>
    <w:rsid w:val="003B4F6C"/>
    <w:rsid w:val="006E30FA"/>
    <w:rsid w:val="00764A21"/>
    <w:rsid w:val="008811BC"/>
    <w:rsid w:val="009705E3"/>
    <w:rsid w:val="00B90883"/>
    <w:rsid w:val="00E52A0A"/>
    <w:rsid w:val="00F24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D80D1"/>
  <w15:chartTrackingRefBased/>
  <w15:docId w15:val="{362FA899-0E19-437E-BED5-4F738E8EE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A2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A21"/>
    <w:rPr>
      <w:color w:val="0563C1"/>
      <w:u w:val="single"/>
    </w:rPr>
  </w:style>
  <w:style w:type="table" w:styleId="TableGrid">
    <w:name w:val="Table Grid"/>
    <w:basedOn w:val="TableNormal"/>
    <w:uiPriority w:val="39"/>
    <w:rsid w:val="00764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9705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seesaw.me/" TargetMode="External"/><Relationship Id="rId3" Type="http://schemas.openxmlformats.org/officeDocument/2006/relationships/webSettings" Target="webSettings.xml"/><Relationship Id="rId7" Type="http://schemas.openxmlformats.org/officeDocument/2006/relationships/hyperlink" Target="https://web.seesaw.m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seesaw.me/" TargetMode="External"/><Relationship Id="rId5" Type="http://schemas.openxmlformats.org/officeDocument/2006/relationships/hyperlink" Target="https://web.seesaw.me/" TargetMode="External"/><Relationship Id="rId10" Type="http://schemas.openxmlformats.org/officeDocument/2006/relationships/theme" Target="theme/theme1.xml"/><Relationship Id="rId4" Type="http://schemas.openxmlformats.org/officeDocument/2006/relationships/hyperlink" Target="https://share.nearpod.com/vsph/kYfwgU8SL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Seerattan</dc:creator>
  <cp:keywords/>
  <dc:description/>
  <cp:lastModifiedBy>Shernelle Benjamin</cp:lastModifiedBy>
  <cp:revision>10</cp:revision>
  <dcterms:created xsi:type="dcterms:W3CDTF">2020-05-19T18:35:00Z</dcterms:created>
  <dcterms:modified xsi:type="dcterms:W3CDTF">2020-05-19T19:29:00Z</dcterms:modified>
</cp:coreProperties>
</file>